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312"/>
      </w:tblGrid>
      <w:tr w:rsidR="0064629B" w14:paraId="4965E0E3" w14:textId="77777777" w:rsidTr="00041F2B">
        <w:tc>
          <w:tcPr>
            <w:tcW w:w="4675" w:type="dxa"/>
            <w:vAlign w:val="bottom"/>
          </w:tcPr>
          <w:p w14:paraId="411B9218" w14:textId="77777777" w:rsidR="0064629B" w:rsidRDefault="0064629B" w:rsidP="006462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DDF80E" wp14:editId="6881F797">
                  <wp:extent cx="3703320" cy="1161288"/>
                  <wp:effectExtent l="0" t="0" r="0" b="1270"/>
                  <wp:docPr id="2" name="Picture 2" descr="http://static1.squarespace.com/static/55ef0f05e4b0c125aad35d1e/t/55ef1286e4b0de81b98913e9/1490539731002/?format=15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1.squarespace.com/static/55ef0f05e4b0c125aad35d1e/t/55ef1286e4b0de81b98913e9/1490539731002/?format=15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bottom"/>
          </w:tcPr>
          <w:p w14:paraId="59C082C7" w14:textId="77777777" w:rsidR="0064629B" w:rsidRPr="00041F2B" w:rsidRDefault="0064629B" w:rsidP="00041F2B">
            <w:pPr>
              <w:rPr>
                <w:rFonts w:ascii="Angsana New" w:hAnsi="Angsana New"/>
                <w:b/>
                <w:color w:val="E67300"/>
                <w:sz w:val="56"/>
                <w:szCs w:val="72"/>
              </w:rPr>
            </w:pPr>
            <w:r w:rsidRPr="00041F2B">
              <w:rPr>
                <w:rFonts w:ascii="Angsana New" w:hAnsi="Angsana New"/>
                <w:b/>
                <w:color w:val="E67300"/>
                <w:sz w:val="52"/>
                <w:szCs w:val="72"/>
              </w:rPr>
              <w:t>Philadelphia Section</w:t>
            </w:r>
          </w:p>
        </w:tc>
      </w:tr>
    </w:tbl>
    <w:p w14:paraId="64714113" w14:textId="77777777" w:rsidR="0064629B" w:rsidRDefault="0064629B" w:rsidP="0064629B">
      <w:pPr>
        <w:rPr>
          <w:noProof/>
        </w:rPr>
      </w:pPr>
    </w:p>
    <w:p w14:paraId="5997E1C7" w14:textId="77777777" w:rsidR="005647C4" w:rsidRDefault="005647C4" w:rsidP="00466253">
      <w:pPr>
        <w:jc w:val="center"/>
        <w:rPr>
          <w:b/>
          <w:noProof/>
          <w:sz w:val="28"/>
        </w:rPr>
      </w:pPr>
    </w:p>
    <w:p w14:paraId="67DA6338" w14:textId="7DD25BD5" w:rsidR="00466253" w:rsidRPr="002054FC" w:rsidRDefault="00466253" w:rsidP="00466253">
      <w:pPr>
        <w:jc w:val="center"/>
        <w:rPr>
          <w:b/>
          <w:noProof/>
          <w:sz w:val="28"/>
          <w:u w:val="single"/>
        </w:rPr>
      </w:pPr>
      <w:r w:rsidRPr="002054FC">
        <w:rPr>
          <w:b/>
          <w:noProof/>
          <w:sz w:val="28"/>
          <w:u w:val="single"/>
        </w:rPr>
        <w:t xml:space="preserve">The </w:t>
      </w:r>
      <w:r w:rsidR="00726AC2">
        <w:rPr>
          <w:b/>
          <w:noProof/>
          <w:sz w:val="28"/>
          <w:u w:val="single"/>
        </w:rPr>
        <w:t>202</w:t>
      </w:r>
      <w:r w:rsidR="00A80A7A">
        <w:rPr>
          <w:b/>
          <w:noProof/>
          <w:sz w:val="28"/>
          <w:u w:val="single"/>
        </w:rPr>
        <w:t>3</w:t>
      </w:r>
      <w:r w:rsidR="00726AC2">
        <w:rPr>
          <w:b/>
          <w:noProof/>
          <w:sz w:val="28"/>
          <w:u w:val="single"/>
        </w:rPr>
        <w:t xml:space="preserve"> </w:t>
      </w:r>
      <w:r w:rsidRPr="002054FC">
        <w:rPr>
          <w:b/>
          <w:noProof/>
          <w:sz w:val="28"/>
          <w:u w:val="single"/>
        </w:rPr>
        <w:t>IES Philadelphia Section Lighting Scholarship</w:t>
      </w:r>
      <w:r w:rsidR="002054FC" w:rsidRPr="002054FC">
        <w:rPr>
          <w:b/>
          <w:noProof/>
          <w:sz w:val="28"/>
          <w:u w:val="single"/>
        </w:rPr>
        <w:t xml:space="preserve"> Application</w:t>
      </w:r>
    </w:p>
    <w:p w14:paraId="401D5C12" w14:textId="77777777" w:rsidR="00466253" w:rsidRDefault="00466253" w:rsidP="00466253">
      <w:pPr>
        <w:rPr>
          <w:noProof/>
        </w:rPr>
      </w:pPr>
    </w:p>
    <w:p w14:paraId="4161FAA0" w14:textId="7529D813" w:rsidR="00466253" w:rsidRPr="00FE0298" w:rsidRDefault="00313754" w:rsidP="00466253">
      <w:pPr>
        <w:rPr>
          <w:b/>
          <w:noProof/>
        </w:rPr>
      </w:pPr>
      <w:r w:rsidRPr="00FE0298">
        <w:rPr>
          <w:b/>
          <w:noProof/>
        </w:rPr>
        <w:t>Summary</w:t>
      </w:r>
    </w:p>
    <w:p w14:paraId="66D8AF07" w14:textId="221D543A" w:rsidR="00466253" w:rsidRPr="00313754" w:rsidRDefault="00466253" w:rsidP="00466253">
      <w:pPr>
        <w:rPr>
          <w:noProof/>
        </w:rPr>
      </w:pPr>
      <w:r w:rsidRPr="00313754">
        <w:rPr>
          <w:noProof/>
        </w:rPr>
        <w:t>The Philadelphia Section of the Illuminating Engineering Society (IES</w:t>
      </w:r>
      <w:r w:rsidR="00F973EE" w:rsidRPr="00313754">
        <w:rPr>
          <w:noProof/>
        </w:rPr>
        <w:t>-</w:t>
      </w:r>
      <w:r w:rsidRPr="00313754">
        <w:rPr>
          <w:noProof/>
        </w:rPr>
        <w:t xml:space="preserve">PHL) will award </w:t>
      </w:r>
      <w:bookmarkStart w:id="0" w:name="_Hlk25739087"/>
      <w:r w:rsidRPr="00313754">
        <w:rPr>
          <w:noProof/>
        </w:rPr>
        <w:t xml:space="preserve">a merit‐based, single‐year scholarship to recognize and support </w:t>
      </w:r>
      <w:r w:rsidRPr="00921D16">
        <w:rPr>
          <w:noProof/>
        </w:rPr>
        <w:t>potential future co</w:t>
      </w:r>
      <w:r w:rsidR="00A840A2" w:rsidRPr="00921D16">
        <w:rPr>
          <w:noProof/>
        </w:rPr>
        <w:t>n</w:t>
      </w:r>
      <w:r w:rsidRPr="00921D16">
        <w:rPr>
          <w:noProof/>
        </w:rPr>
        <w:t xml:space="preserve">tributors to the </w:t>
      </w:r>
      <w:bookmarkEnd w:id="0"/>
      <w:r w:rsidR="004308DF" w:rsidRPr="00921D16">
        <w:rPr>
          <w:noProof/>
        </w:rPr>
        <w:t xml:space="preserve">Lighting Industry: </w:t>
      </w:r>
      <w:r w:rsidR="00BB37C6" w:rsidRPr="00B07253">
        <w:rPr>
          <w:noProof/>
        </w:rPr>
        <w:t>including</w:t>
      </w:r>
      <w:r w:rsidR="004308DF" w:rsidRPr="00B07253">
        <w:rPr>
          <w:noProof/>
        </w:rPr>
        <w:t xml:space="preserve"> the </w:t>
      </w:r>
      <w:r w:rsidRPr="00B07253">
        <w:rPr>
          <w:noProof/>
        </w:rPr>
        <w:t>field</w:t>
      </w:r>
      <w:r w:rsidR="00BB37C6" w:rsidRPr="00B07253">
        <w:rPr>
          <w:noProof/>
        </w:rPr>
        <w:t>s</w:t>
      </w:r>
      <w:r w:rsidRPr="00B07253">
        <w:rPr>
          <w:noProof/>
        </w:rPr>
        <w:t xml:space="preserve"> of </w:t>
      </w:r>
      <w:bookmarkStart w:id="1" w:name="_Hlk25739056"/>
      <w:r w:rsidR="00E954C5" w:rsidRPr="00B07253">
        <w:rPr>
          <w:noProof/>
        </w:rPr>
        <w:t>Architectural</w:t>
      </w:r>
      <w:r w:rsidR="004308DF" w:rsidRPr="00B07253">
        <w:rPr>
          <w:noProof/>
        </w:rPr>
        <w:t xml:space="preserve"> Lighting</w:t>
      </w:r>
      <w:r w:rsidR="00E954C5" w:rsidRPr="00B07253">
        <w:rPr>
          <w:noProof/>
        </w:rPr>
        <w:t>, Interior Design</w:t>
      </w:r>
      <w:r w:rsidR="004308DF" w:rsidRPr="00B07253">
        <w:rPr>
          <w:noProof/>
        </w:rPr>
        <w:t xml:space="preserve"> Lighting</w:t>
      </w:r>
      <w:r w:rsidR="00E954C5" w:rsidRPr="00B07253">
        <w:rPr>
          <w:noProof/>
        </w:rPr>
        <w:t xml:space="preserve">, </w:t>
      </w:r>
      <w:r w:rsidR="00BB37C6" w:rsidRPr="00B07253">
        <w:rPr>
          <w:noProof/>
        </w:rPr>
        <w:t>Industrial Desi</w:t>
      </w:r>
      <w:r w:rsidR="00601822">
        <w:rPr>
          <w:noProof/>
        </w:rPr>
        <w:t>g</w:t>
      </w:r>
      <w:r w:rsidR="00BB37C6" w:rsidRPr="00B07253">
        <w:rPr>
          <w:noProof/>
        </w:rPr>
        <w:t xml:space="preserve">n, </w:t>
      </w:r>
      <w:r w:rsidR="00E954C5" w:rsidRPr="00B07253">
        <w:rPr>
          <w:noProof/>
        </w:rPr>
        <w:t>or Theatrical Lighting</w:t>
      </w:r>
      <w:bookmarkEnd w:id="1"/>
      <w:r w:rsidRPr="00B07253">
        <w:rPr>
          <w:noProof/>
        </w:rPr>
        <w:t>.</w:t>
      </w:r>
    </w:p>
    <w:p w14:paraId="21BF96C2" w14:textId="77777777" w:rsidR="00466253" w:rsidRDefault="00466253" w:rsidP="00466253">
      <w:pPr>
        <w:rPr>
          <w:noProof/>
        </w:rPr>
      </w:pPr>
    </w:p>
    <w:p w14:paraId="4E074394" w14:textId="77777777" w:rsidR="00466253" w:rsidRPr="00FE0298" w:rsidRDefault="00466253" w:rsidP="00466253">
      <w:pPr>
        <w:rPr>
          <w:b/>
          <w:noProof/>
        </w:rPr>
      </w:pPr>
      <w:bookmarkStart w:id="2" w:name="_Hlk23407538"/>
      <w:r w:rsidRPr="00FE0298">
        <w:rPr>
          <w:b/>
          <w:noProof/>
        </w:rPr>
        <w:t>Eligibility</w:t>
      </w:r>
    </w:p>
    <w:p w14:paraId="07B859F6" w14:textId="4B7E4E0E" w:rsidR="00466253" w:rsidRDefault="00466253" w:rsidP="00466253">
      <w:pPr>
        <w:rPr>
          <w:noProof/>
        </w:rPr>
      </w:pPr>
      <w:bookmarkStart w:id="3" w:name="_Hlk100313868"/>
      <w:r>
        <w:rPr>
          <w:noProof/>
        </w:rPr>
        <w:t xml:space="preserve">The scholarship is open to citizens of the United States, permanent U.S. residents, as well as holders of U.S. student visas (F‐1). </w:t>
      </w:r>
      <w:r w:rsidRPr="00B07253">
        <w:rPr>
          <w:noProof/>
        </w:rPr>
        <w:t xml:space="preserve">Applicants must be </w:t>
      </w:r>
      <w:bookmarkStart w:id="4" w:name="_Hlk25739580"/>
      <w:r w:rsidRPr="00B07253">
        <w:rPr>
          <w:noProof/>
        </w:rPr>
        <w:t xml:space="preserve">students currently enrolled </w:t>
      </w:r>
      <w:r w:rsidR="00FE0298" w:rsidRPr="00B07253">
        <w:rPr>
          <w:noProof/>
        </w:rPr>
        <w:t xml:space="preserve">as a </w:t>
      </w:r>
      <w:r w:rsidR="00BB37C6" w:rsidRPr="00B07253">
        <w:rPr>
          <w:noProof/>
        </w:rPr>
        <w:t xml:space="preserve">Third Year </w:t>
      </w:r>
      <w:r w:rsidR="00FE0298" w:rsidRPr="00B07253">
        <w:rPr>
          <w:noProof/>
        </w:rPr>
        <w:t xml:space="preserve">or </w:t>
      </w:r>
      <w:r w:rsidR="00BB37C6" w:rsidRPr="00B07253">
        <w:rPr>
          <w:noProof/>
        </w:rPr>
        <w:t>Fourth Year Student</w:t>
      </w:r>
      <w:r w:rsidR="00FE0298" w:rsidRPr="00B07253">
        <w:rPr>
          <w:noProof/>
        </w:rPr>
        <w:t xml:space="preserve"> </w:t>
      </w:r>
      <w:r w:rsidRPr="00B07253">
        <w:rPr>
          <w:noProof/>
        </w:rPr>
        <w:t xml:space="preserve">in a full‐time </w:t>
      </w:r>
      <w:r w:rsidR="007F25BB" w:rsidRPr="00B07253">
        <w:rPr>
          <w:noProof/>
        </w:rPr>
        <w:t>or part</w:t>
      </w:r>
      <w:r w:rsidR="00976C2C" w:rsidRPr="00B07253">
        <w:rPr>
          <w:noProof/>
        </w:rPr>
        <w:t>-</w:t>
      </w:r>
      <w:r w:rsidR="007F25BB" w:rsidRPr="00B07253">
        <w:rPr>
          <w:noProof/>
        </w:rPr>
        <w:t xml:space="preserve">time </w:t>
      </w:r>
      <w:r w:rsidR="00FC4E76" w:rsidRPr="00B07253">
        <w:rPr>
          <w:noProof/>
        </w:rPr>
        <w:t>undergraduate</w:t>
      </w:r>
      <w:r w:rsidR="007D5672" w:rsidRPr="00B07253">
        <w:rPr>
          <w:noProof/>
        </w:rPr>
        <w:t>,</w:t>
      </w:r>
      <w:r w:rsidR="00425D60" w:rsidRPr="00B07253">
        <w:rPr>
          <w:noProof/>
        </w:rPr>
        <w:t xml:space="preserve"> or graduate program</w:t>
      </w:r>
      <w:bookmarkEnd w:id="4"/>
      <w:r w:rsidR="00425D60" w:rsidRPr="00B07253">
        <w:rPr>
          <w:noProof/>
        </w:rPr>
        <w:t xml:space="preserve">. </w:t>
      </w:r>
      <w:bookmarkStart w:id="5" w:name="_Hlk64880984"/>
      <w:r w:rsidR="00425D60" w:rsidRPr="00B07253">
        <w:rPr>
          <w:noProof/>
        </w:rPr>
        <w:t>Applicants must be a degree candidate in the field of</w:t>
      </w:r>
      <w:r w:rsidR="00425D60">
        <w:rPr>
          <w:noProof/>
        </w:rPr>
        <w:t xml:space="preserve"> Architectural</w:t>
      </w:r>
      <w:r w:rsidR="0028415B">
        <w:rPr>
          <w:noProof/>
        </w:rPr>
        <w:t xml:space="preserve"> Lighting</w:t>
      </w:r>
      <w:r w:rsidR="00425D60">
        <w:rPr>
          <w:noProof/>
        </w:rPr>
        <w:t xml:space="preserve">, Interior Design, </w:t>
      </w:r>
      <w:r w:rsidR="006529F7">
        <w:rPr>
          <w:noProof/>
        </w:rPr>
        <w:t xml:space="preserve">Industrial Design, </w:t>
      </w:r>
      <w:r w:rsidR="00425D60">
        <w:rPr>
          <w:noProof/>
        </w:rPr>
        <w:t>or Theatrical Lighting</w:t>
      </w:r>
      <w:r w:rsidR="007D5672">
        <w:rPr>
          <w:noProof/>
        </w:rPr>
        <w:t>,</w:t>
      </w:r>
      <w:r w:rsidR="0047597C">
        <w:rPr>
          <w:noProof/>
        </w:rPr>
        <w:t xml:space="preserve"> </w:t>
      </w:r>
      <w:r>
        <w:rPr>
          <w:noProof/>
        </w:rPr>
        <w:t xml:space="preserve">at an accredited </w:t>
      </w:r>
      <w:r w:rsidR="007D5672">
        <w:rPr>
          <w:noProof/>
        </w:rPr>
        <w:t>C</w:t>
      </w:r>
      <w:r>
        <w:rPr>
          <w:noProof/>
        </w:rPr>
        <w:t>ollege</w:t>
      </w:r>
      <w:r w:rsidR="007D5672">
        <w:rPr>
          <w:noProof/>
        </w:rPr>
        <w:t xml:space="preserve"> or U</w:t>
      </w:r>
      <w:r>
        <w:rPr>
          <w:noProof/>
        </w:rPr>
        <w:t>niversity</w:t>
      </w:r>
      <w:r w:rsidR="0047597C">
        <w:rPr>
          <w:noProof/>
        </w:rPr>
        <w:t xml:space="preserve"> </w:t>
      </w:r>
      <w:r w:rsidR="00FE0298">
        <w:rPr>
          <w:noProof/>
        </w:rPr>
        <w:t>with</w:t>
      </w:r>
      <w:r w:rsidR="0047597C">
        <w:rPr>
          <w:noProof/>
        </w:rPr>
        <w:t xml:space="preserve">in </w:t>
      </w:r>
      <w:r w:rsidR="004D30D4">
        <w:rPr>
          <w:noProof/>
        </w:rPr>
        <w:t xml:space="preserve">Eastern </w:t>
      </w:r>
      <w:r w:rsidR="00FE0298">
        <w:rPr>
          <w:noProof/>
        </w:rPr>
        <w:t>Pennsylvania</w:t>
      </w:r>
      <w:r w:rsidR="00FC4E76">
        <w:rPr>
          <w:noProof/>
        </w:rPr>
        <w:t xml:space="preserve">, Delaware, or </w:t>
      </w:r>
      <w:r w:rsidR="004D30D4">
        <w:rPr>
          <w:noProof/>
        </w:rPr>
        <w:t>Southern New Jersey</w:t>
      </w:r>
      <w:r>
        <w:rPr>
          <w:noProof/>
        </w:rPr>
        <w:t xml:space="preserve">. </w:t>
      </w:r>
      <w:r w:rsidR="000A2A24">
        <w:rPr>
          <w:noProof/>
        </w:rPr>
        <w:t>Refer to Appendix A for eligible Counties.</w:t>
      </w:r>
      <w:r w:rsidR="00556D7F">
        <w:rPr>
          <w:noProof/>
        </w:rPr>
        <w:t xml:space="preserve"> </w:t>
      </w:r>
      <w:r w:rsidR="007D5672">
        <w:rPr>
          <w:noProof/>
        </w:rPr>
        <w:t xml:space="preserve">All of the aforementioned will be verified </w:t>
      </w:r>
      <w:r w:rsidR="00556D7F">
        <w:rPr>
          <w:noProof/>
        </w:rPr>
        <w:t>prior to</w:t>
      </w:r>
      <w:r w:rsidR="007D5672">
        <w:rPr>
          <w:noProof/>
        </w:rPr>
        <w:t xml:space="preserve"> the</w:t>
      </w:r>
      <w:r w:rsidR="00556D7F">
        <w:rPr>
          <w:noProof/>
        </w:rPr>
        <w:t xml:space="preserve"> scholars</w:t>
      </w:r>
      <w:r w:rsidR="00976C2C">
        <w:rPr>
          <w:noProof/>
        </w:rPr>
        <w:t>h</w:t>
      </w:r>
      <w:r w:rsidR="00556D7F">
        <w:rPr>
          <w:noProof/>
        </w:rPr>
        <w:t xml:space="preserve">ip </w:t>
      </w:r>
      <w:r w:rsidR="007D5672">
        <w:rPr>
          <w:noProof/>
        </w:rPr>
        <w:t>being awarded</w:t>
      </w:r>
      <w:bookmarkEnd w:id="3"/>
      <w:r w:rsidR="007D5672">
        <w:rPr>
          <w:noProof/>
        </w:rPr>
        <w:t>.</w:t>
      </w:r>
    </w:p>
    <w:bookmarkEnd w:id="2"/>
    <w:bookmarkEnd w:id="5"/>
    <w:p w14:paraId="465FFA00" w14:textId="77777777" w:rsidR="00466253" w:rsidRDefault="00466253" w:rsidP="00466253">
      <w:pPr>
        <w:rPr>
          <w:noProof/>
        </w:rPr>
      </w:pPr>
    </w:p>
    <w:p w14:paraId="77F5C00E" w14:textId="51899DD7" w:rsidR="00466253" w:rsidRPr="00FE0298" w:rsidRDefault="0047597C" w:rsidP="00466253">
      <w:pPr>
        <w:rPr>
          <w:b/>
          <w:noProof/>
        </w:rPr>
      </w:pPr>
      <w:r w:rsidRPr="00FE0298">
        <w:rPr>
          <w:b/>
          <w:noProof/>
        </w:rPr>
        <w:t>The Scholarship</w:t>
      </w:r>
    </w:p>
    <w:p w14:paraId="29D5BF84" w14:textId="4EBF9D2E" w:rsidR="00466253" w:rsidRDefault="00466253" w:rsidP="00466253">
      <w:pPr>
        <w:rPr>
          <w:noProof/>
        </w:rPr>
      </w:pPr>
      <w:bookmarkStart w:id="6" w:name="_Hlk100313931"/>
      <w:r>
        <w:rPr>
          <w:noProof/>
        </w:rPr>
        <w:t>The monetary value of the scholarship shall be $500</w:t>
      </w:r>
      <w:r w:rsidR="000A2A24">
        <w:rPr>
          <w:noProof/>
        </w:rPr>
        <w:t>0</w:t>
      </w:r>
      <w:r>
        <w:rPr>
          <w:noProof/>
        </w:rPr>
        <w:t xml:space="preserve">. In addition, the scholarship award includes </w:t>
      </w:r>
      <w:r w:rsidR="000A2A24">
        <w:rPr>
          <w:noProof/>
        </w:rPr>
        <w:t>one</w:t>
      </w:r>
      <w:r w:rsidR="005637B6">
        <w:rPr>
          <w:noProof/>
        </w:rPr>
        <w:t xml:space="preserve"> annual IES Membership</w:t>
      </w:r>
      <w:r w:rsidR="000A2A24">
        <w:rPr>
          <w:noProof/>
        </w:rPr>
        <w:t>, and two tickets to the Philaments awards and officer installation dinner</w:t>
      </w:r>
      <w:r w:rsidR="00003B32">
        <w:rPr>
          <w:noProof/>
        </w:rPr>
        <w:t xml:space="preserve"> </w:t>
      </w:r>
      <w:r w:rsidR="00003B32" w:rsidRPr="00003B32">
        <w:rPr>
          <w:noProof/>
        </w:rPr>
        <w:t>free of charge</w:t>
      </w:r>
      <w:r w:rsidR="005637B6">
        <w:rPr>
          <w:noProof/>
        </w:rPr>
        <w:t xml:space="preserve">. </w:t>
      </w:r>
      <w:r>
        <w:rPr>
          <w:noProof/>
        </w:rPr>
        <w:t>The IES</w:t>
      </w:r>
      <w:r w:rsidR="004A25F3">
        <w:rPr>
          <w:noProof/>
        </w:rPr>
        <w:t>-</w:t>
      </w:r>
      <w:r w:rsidR="005637B6">
        <w:rPr>
          <w:noProof/>
        </w:rPr>
        <w:t>PHL</w:t>
      </w:r>
      <w:r>
        <w:rPr>
          <w:noProof/>
        </w:rPr>
        <w:t xml:space="preserve"> panel reviewing the applications reserve</w:t>
      </w:r>
      <w:r w:rsidR="00003B32">
        <w:rPr>
          <w:noProof/>
        </w:rPr>
        <w:t>s</w:t>
      </w:r>
      <w:r>
        <w:rPr>
          <w:noProof/>
        </w:rPr>
        <w:t xml:space="preserve"> the option to award a maximum of </w:t>
      </w:r>
      <w:r w:rsidR="00003B32">
        <w:rPr>
          <w:noProof/>
        </w:rPr>
        <w:t>two</w:t>
      </w:r>
      <w:r>
        <w:rPr>
          <w:noProof/>
        </w:rPr>
        <w:t xml:space="preserve"> </w:t>
      </w:r>
      <w:r w:rsidR="00003B32">
        <w:rPr>
          <w:noProof/>
        </w:rPr>
        <w:t>scholarships,</w:t>
      </w:r>
      <w:r>
        <w:rPr>
          <w:noProof/>
        </w:rPr>
        <w:t xml:space="preserve"> should they conclude there are two candidates whom are equally deserving</w:t>
      </w:r>
      <w:bookmarkEnd w:id="6"/>
      <w:r>
        <w:rPr>
          <w:noProof/>
        </w:rPr>
        <w:t>.</w:t>
      </w:r>
    </w:p>
    <w:p w14:paraId="0820EA1F" w14:textId="77777777" w:rsidR="00466253" w:rsidRDefault="00466253" w:rsidP="00466253">
      <w:pPr>
        <w:rPr>
          <w:noProof/>
        </w:rPr>
      </w:pPr>
    </w:p>
    <w:p w14:paraId="48D4EE2F" w14:textId="782EDB9F" w:rsidR="00466253" w:rsidRPr="00FE0298" w:rsidRDefault="005637B6" w:rsidP="00466253">
      <w:pPr>
        <w:rPr>
          <w:b/>
          <w:noProof/>
        </w:rPr>
      </w:pPr>
      <w:r w:rsidRPr="00FE0298">
        <w:rPr>
          <w:b/>
          <w:noProof/>
        </w:rPr>
        <w:t>The Application</w:t>
      </w:r>
    </w:p>
    <w:p w14:paraId="5B6E45EF" w14:textId="18950320" w:rsidR="00466253" w:rsidRDefault="00466253" w:rsidP="00466253">
      <w:pPr>
        <w:rPr>
          <w:noProof/>
        </w:rPr>
      </w:pPr>
      <w:r>
        <w:rPr>
          <w:noProof/>
        </w:rPr>
        <w:t>The applicant’s submission package should inc</w:t>
      </w:r>
      <w:r w:rsidR="00FE0298">
        <w:rPr>
          <w:noProof/>
        </w:rPr>
        <w:t>lude the following three items:</w:t>
      </w:r>
    </w:p>
    <w:p w14:paraId="66D98949" w14:textId="42540E4D" w:rsidR="00466253" w:rsidRDefault="007A56B7" w:rsidP="00466253">
      <w:pPr>
        <w:rPr>
          <w:noProof/>
        </w:rPr>
      </w:pPr>
      <w:r>
        <w:rPr>
          <w:noProof/>
        </w:rPr>
        <w:t xml:space="preserve">• </w:t>
      </w:r>
      <w:r w:rsidR="005637B6">
        <w:rPr>
          <w:noProof/>
        </w:rPr>
        <w:t>Completed Application Form</w:t>
      </w:r>
    </w:p>
    <w:p w14:paraId="0DA3C2FA" w14:textId="694A1748" w:rsidR="00466253" w:rsidRDefault="007A56B7" w:rsidP="00466253">
      <w:pPr>
        <w:rPr>
          <w:noProof/>
        </w:rPr>
      </w:pPr>
      <w:r>
        <w:rPr>
          <w:noProof/>
        </w:rPr>
        <w:t xml:space="preserve">• </w:t>
      </w:r>
      <w:r w:rsidR="005637B6">
        <w:rPr>
          <w:noProof/>
        </w:rPr>
        <w:t>Essay</w:t>
      </w:r>
    </w:p>
    <w:p w14:paraId="5E7B9AB4" w14:textId="54C49784" w:rsidR="00466253" w:rsidRDefault="007A56B7" w:rsidP="00466253">
      <w:pPr>
        <w:rPr>
          <w:noProof/>
        </w:rPr>
      </w:pPr>
      <w:r>
        <w:rPr>
          <w:noProof/>
        </w:rPr>
        <w:t xml:space="preserve">• </w:t>
      </w:r>
      <w:r w:rsidR="00466253">
        <w:rPr>
          <w:noProof/>
        </w:rPr>
        <w:t>Letter of Recommendation</w:t>
      </w:r>
    </w:p>
    <w:p w14:paraId="7CDD51EA" w14:textId="77777777" w:rsidR="005637B6" w:rsidRDefault="005637B6" w:rsidP="00466253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312"/>
      </w:tblGrid>
      <w:tr w:rsidR="006E6A63" w14:paraId="142DCBEB" w14:textId="77777777" w:rsidTr="00036B56">
        <w:tc>
          <w:tcPr>
            <w:tcW w:w="6048" w:type="dxa"/>
            <w:vAlign w:val="bottom"/>
          </w:tcPr>
          <w:p w14:paraId="59CFB873" w14:textId="77777777" w:rsidR="006E6A63" w:rsidRDefault="006E6A63" w:rsidP="008B4AB0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F4A5A7" wp14:editId="3383C2BF">
                  <wp:extent cx="3703320" cy="1161288"/>
                  <wp:effectExtent l="0" t="0" r="0" b="1270"/>
                  <wp:docPr id="1" name="Picture 1" descr="http://static1.squarespace.com/static/55ef0f05e4b0c125aad35d1e/t/55ef1286e4b0de81b98913e9/1490539731002/?format=15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1.squarespace.com/static/55ef0f05e4b0c125aad35d1e/t/55ef1286e4b0de81b98913e9/1490539731002/?format=15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bottom"/>
          </w:tcPr>
          <w:p w14:paraId="10E3F4AA" w14:textId="77777777" w:rsidR="006E6A63" w:rsidRPr="00041F2B" w:rsidRDefault="006E6A63" w:rsidP="008B4AB0">
            <w:pPr>
              <w:rPr>
                <w:rFonts w:ascii="Angsana New" w:hAnsi="Angsana New"/>
                <w:b/>
                <w:color w:val="E67300"/>
                <w:sz w:val="56"/>
                <w:szCs w:val="72"/>
              </w:rPr>
            </w:pPr>
            <w:r w:rsidRPr="00041F2B">
              <w:rPr>
                <w:rFonts w:ascii="Angsana New" w:hAnsi="Angsana New"/>
                <w:b/>
                <w:color w:val="E67300"/>
                <w:sz w:val="52"/>
                <w:szCs w:val="72"/>
              </w:rPr>
              <w:t>Philadelphia Section</w:t>
            </w:r>
          </w:p>
        </w:tc>
      </w:tr>
    </w:tbl>
    <w:p w14:paraId="17CF897C" w14:textId="32BD71AD" w:rsidR="006E6A63" w:rsidRDefault="006E6A63" w:rsidP="00466253">
      <w:pPr>
        <w:rPr>
          <w:b/>
          <w:noProof/>
        </w:rPr>
      </w:pPr>
    </w:p>
    <w:p w14:paraId="1B6EB722" w14:textId="60D2F360" w:rsidR="00466253" w:rsidRPr="00FE0298" w:rsidRDefault="005637B6" w:rsidP="00466253">
      <w:pPr>
        <w:rPr>
          <w:b/>
          <w:noProof/>
        </w:rPr>
      </w:pPr>
      <w:bookmarkStart w:id="7" w:name="_Hlk100314120"/>
      <w:r w:rsidRPr="00FE0298">
        <w:rPr>
          <w:b/>
          <w:noProof/>
        </w:rPr>
        <w:t>Deadline</w:t>
      </w:r>
    </w:p>
    <w:p w14:paraId="3C7FBFE6" w14:textId="09625554" w:rsidR="00466253" w:rsidRPr="00704637" w:rsidRDefault="00466253" w:rsidP="00466253">
      <w:pPr>
        <w:rPr>
          <w:b/>
          <w:bCs/>
          <w:noProof/>
        </w:rPr>
      </w:pPr>
      <w:r>
        <w:rPr>
          <w:noProof/>
        </w:rPr>
        <w:t xml:space="preserve">All applications and associated documents must be received at the address listed </w:t>
      </w:r>
      <w:r w:rsidR="0028415B">
        <w:rPr>
          <w:noProof/>
        </w:rPr>
        <w:t>below</w:t>
      </w:r>
      <w:r>
        <w:rPr>
          <w:noProof/>
        </w:rPr>
        <w:t xml:space="preserve">, no later than </w:t>
      </w:r>
      <w:r w:rsidR="004308DF" w:rsidRPr="00921D16">
        <w:rPr>
          <w:noProof/>
        </w:rPr>
        <w:t xml:space="preserve">Friday, </w:t>
      </w:r>
      <w:r w:rsidR="00A80A7A">
        <w:rPr>
          <w:noProof/>
        </w:rPr>
        <w:t>March</w:t>
      </w:r>
      <w:r w:rsidR="005637B6" w:rsidRPr="00921D16">
        <w:rPr>
          <w:noProof/>
        </w:rPr>
        <w:t xml:space="preserve"> </w:t>
      </w:r>
      <w:r w:rsidR="00A80A7A">
        <w:rPr>
          <w:noProof/>
        </w:rPr>
        <w:t>31</w:t>
      </w:r>
      <w:r w:rsidR="00A80A7A" w:rsidRPr="00A80A7A">
        <w:rPr>
          <w:noProof/>
          <w:vertAlign w:val="superscript"/>
        </w:rPr>
        <w:t>st</w:t>
      </w:r>
      <w:r w:rsidRPr="00921D16">
        <w:rPr>
          <w:noProof/>
        </w:rPr>
        <w:t>,</w:t>
      </w:r>
      <w:r w:rsidR="00003B32" w:rsidRPr="00921D16">
        <w:rPr>
          <w:noProof/>
        </w:rPr>
        <w:t xml:space="preserve"> 202</w:t>
      </w:r>
      <w:r w:rsidR="00A80A7A">
        <w:rPr>
          <w:noProof/>
        </w:rPr>
        <w:t>3</w:t>
      </w:r>
      <w:r w:rsidR="000115D3">
        <w:rPr>
          <w:noProof/>
        </w:rPr>
        <w:t>.</w:t>
      </w:r>
      <w:r>
        <w:rPr>
          <w:noProof/>
        </w:rPr>
        <w:t xml:space="preserve"> Any materials received a</w:t>
      </w:r>
      <w:r w:rsidRPr="00437EF4">
        <w:rPr>
          <w:noProof/>
        </w:rPr>
        <w:t>fter that date will be disqualified.</w:t>
      </w:r>
      <w:r w:rsidR="000115D3" w:rsidRPr="00437EF4">
        <w:rPr>
          <w:b/>
          <w:bCs/>
          <w:noProof/>
        </w:rPr>
        <w:t xml:space="preserve"> </w:t>
      </w:r>
    </w:p>
    <w:bookmarkEnd w:id="7"/>
    <w:p w14:paraId="0BF1B0F3" w14:textId="77777777" w:rsidR="00466253" w:rsidRDefault="00466253" w:rsidP="00466253">
      <w:pPr>
        <w:rPr>
          <w:noProof/>
        </w:rPr>
      </w:pPr>
    </w:p>
    <w:p w14:paraId="687DBA34" w14:textId="23D08578" w:rsidR="00466253" w:rsidRPr="00FE0298" w:rsidRDefault="005637B6" w:rsidP="00466253">
      <w:pPr>
        <w:rPr>
          <w:b/>
          <w:noProof/>
        </w:rPr>
      </w:pPr>
      <w:r w:rsidRPr="00FE0298">
        <w:rPr>
          <w:b/>
          <w:noProof/>
        </w:rPr>
        <w:t>Essay</w:t>
      </w:r>
    </w:p>
    <w:p w14:paraId="2676852F" w14:textId="33E3898D" w:rsidR="00466253" w:rsidRDefault="00466253" w:rsidP="00466253">
      <w:pPr>
        <w:rPr>
          <w:noProof/>
        </w:rPr>
      </w:pPr>
      <w:r>
        <w:rPr>
          <w:noProof/>
        </w:rPr>
        <w:t xml:space="preserve">Enclose a typed essay totaling no more than 2 pages </w:t>
      </w:r>
      <w:r w:rsidR="007A56B7">
        <w:rPr>
          <w:noProof/>
        </w:rPr>
        <w:t>which</w:t>
      </w:r>
      <w:r>
        <w:rPr>
          <w:noProof/>
        </w:rPr>
        <w:t xml:space="preserve"> </w:t>
      </w:r>
      <w:bookmarkStart w:id="8" w:name="_Hlk64368625"/>
      <w:r w:rsidR="00FE0298">
        <w:rPr>
          <w:noProof/>
        </w:rPr>
        <w:t>adre</w:t>
      </w:r>
      <w:r w:rsidR="005C2407">
        <w:rPr>
          <w:noProof/>
        </w:rPr>
        <w:t>sses</w:t>
      </w:r>
      <w:r w:rsidR="00FE0298">
        <w:rPr>
          <w:noProof/>
        </w:rPr>
        <w:t xml:space="preserve"> </w:t>
      </w:r>
      <w:bookmarkEnd w:id="8"/>
      <w:r w:rsidR="00FE0298">
        <w:rPr>
          <w:noProof/>
        </w:rPr>
        <w:t>the following questions:</w:t>
      </w:r>
    </w:p>
    <w:p w14:paraId="2BE01CD0" w14:textId="1A3A6012" w:rsidR="00466253" w:rsidRDefault="00FE0298" w:rsidP="00466253">
      <w:pPr>
        <w:rPr>
          <w:noProof/>
        </w:rPr>
      </w:pPr>
      <w:r>
        <w:rPr>
          <w:noProof/>
        </w:rPr>
        <w:t xml:space="preserve">1. </w:t>
      </w:r>
      <w:bookmarkStart w:id="9" w:name="_Hlk100314070"/>
      <w:r w:rsidR="00466253">
        <w:rPr>
          <w:noProof/>
        </w:rPr>
        <w:t>What inspired you to pursue your architectural</w:t>
      </w:r>
      <w:r w:rsidR="0028415B">
        <w:rPr>
          <w:noProof/>
        </w:rPr>
        <w:t xml:space="preserve"> lighting</w:t>
      </w:r>
      <w:r w:rsidR="004A25F3">
        <w:rPr>
          <w:noProof/>
        </w:rPr>
        <w:t>, interior design,</w:t>
      </w:r>
      <w:r w:rsidR="00466253">
        <w:rPr>
          <w:noProof/>
        </w:rPr>
        <w:t xml:space="preserve"> </w:t>
      </w:r>
      <w:r w:rsidR="00704637">
        <w:rPr>
          <w:noProof/>
        </w:rPr>
        <w:t xml:space="preserve">or theatrical </w:t>
      </w:r>
      <w:r w:rsidR="00466253">
        <w:rPr>
          <w:noProof/>
        </w:rPr>
        <w:t>lighting studies?</w:t>
      </w:r>
      <w:bookmarkEnd w:id="9"/>
    </w:p>
    <w:p w14:paraId="4FBE2F01" w14:textId="4C72E674" w:rsidR="00466253" w:rsidRDefault="00FE0298" w:rsidP="00466253">
      <w:pPr>
        <w:rPr>
          <w:noProof/>
        </w:rPr>
      </w:pPr>
      <w:r>
        <w:rPr>
          <w:noProof/>
        </w:rPr>
        <w:t xml:space="preserve">2. </w:t>
      </w:r>
      <w:r w:rsidR="00466253">
        <w:rPr>
          <w:noProof/>
        </w:rPr>
        <w:t xml:space="preserve">How do you </w:t>
      </w:r>
      <w:r>
        <w:rPr>
          <w:noProof/>
        </w:rPr>
        <w:t>envision your ideal career path developing post-</w:t>
      </w:r>
      <w:r w:rsidR="00466253">
        <w:rPr>
          <w:noProof/>
        </w:rPr>
        <w:t>graduation?</w:t>
      </w:r>
    </w:p>
    <w:p w14:paraId="1DD7A420" w14:textId="74475668" w:rsidR="00466253" w:rsidRDefault="00FE0298" w:rsidP="00466253">
      <w:pPr>
        <w:rPr>
          <w:noProof/>
        </w:rPr>
      </w:pPr>
      <w:r>
        <w:rPr>
          <w:noProof/>
        </w:rPr>
        <w:t xml:space="preserve">3. </w:t>
      </w:r>
      <w:r w:rsidR="004A25F3">
        <w:rPr>
          <w:noProof/>
        </w:rPr>
        <w:t>How</w:t>
      </w:r>
      <w:r>
        <w:rPr>
          <w:noProof/>
        </w:rPr>
        <w:t xml:space="preserve"> do you see </w:t>
      </w:r>
      <w:r w:rsidR="00466253">
        <w:rPr>
          <w:noProof/>
        </w:rPr>
        <w:t>your</w:t>
      </w:r>
      <w:r>
        <w:rPr>
          <w:noProof/>
        </w:rPr>
        <w:t>self</w:t>
      </w:r>
      <w:r w:rsidR="00466253">
        <w:rPr>
          <w:noProof/>
        </w:rPr>
        <w:t xml:space="preserve"> giving</w:t>
      </w:r>
      <w:r>
        <w:rPr>
          <w:noProof/>
        </w:rPr>
        <w:t xml:space="preserve"> back to the lighting design community</w:t>
      </w:r>
      <w:r w:rsidR="007A56B7">
        <w:rPr>
          <w:noProof/>
        </w:rPr>
        <w:t xml:space="preserve"> in the future</w:t>
      </w:r>
      <w:r w:rsidR="00466253">
        <w:rPr>
          <w:noProof/>
        </w:rPr>
        <w:t>?</w:t>
      </w:r>
    </w:p>
    <w:p w14:paraId="6659260E" w14:textId="0DBD1115" w:rsidR="00466253" w:rsidRDefault="00466253" w:rsidP="00466253">
      <w:pPr>
        <w:rPr>
          <w:noProof/>
        </w:rPr>
      </w:pPr>
    </w:p>
    <w:p w14:paraId="321DAD2A" w14:textId="119D1B6C" w:rsidR="00466253" w:rsidRPr="00FE0298" w:rsidRDefault="005637B6" w:rsidP="00466253">
      <w:pPr>
        <w:rPr>
          <w:b/>
          <w:noProof/>
        </w:rPr>
      </w:pPr>
      <w:bookmarkStart w:id="10" w:name="_Hlk23418964"/>
      <w:r w:rsidRPr="00FE0298">
        <w:rPr>
          <w:b/>
          <w:noProof/>
        </w:rPr>
        <w:t>Letter of Recommendation</w:t>
      </w:r>
    </w:p>
    <w:p w14:paraId="44BBF6C0" w14:textId="77777777" w:rsidR="00867D1A" w:rsidRDefault="00867D1A" w:rsidP="00867D1A">
      <w:pPr>
        <w:rPr>
          <w:noProof/>
        </w:rPr>
      </w:pPr>
      <w:r>
        <w:rPr>
          <w:noProof/>
        </w:rPr>
        <w:t>Provide one letter of recommendation, written by a professional administrator who has supervised the applicant in a practical or work related position.</w:t>
      </w:r>
    </w:p>
    <w:p w14:paraId="636B48A8" w14:textId="471A8C27" w:rsidR="00867D1A" w:rsidRDefault="00867D1A" w:rsidP="00466253">
      <w:pPr>
        <w:rPr>
          <w:noProof/>
        </w:rPr>
      </w:pPr>
      <w:r>
        <w:rPr>
          <w:noProof/>
        </w:rPr>
        <w:t>S</w:t>
      </w:r>
      <w:r w:rsidRPr="00867D1A">
        <w:rPr>
          <w:noProof/>
        </w:rPr>
        <w:t>ome examples include:  professor or instructor; an employer or manager from work in a related field; or a career/guidance counselor that is familiar with your work</w:t>
      </w:r>
      <w:r>
        <w:rPr>
          <w:noProof/>
        </w:rPr>
        <w:t>.</w:t>
      </w:r>
    </w:p>
    <w:bookmarkEnd w:id="10"/>
    <w:p w14:paraId="61A6B24E" w14:textId="77777777" w:rsidR="00867D1A" w:rsidRDefault="00867D1A" w:rsidP="00466253">
      <w:pPr>
        <w:rPr>
          <w:noProof/>
        </w:rPr>
      </w:pPr>
    </w:p>
    <w:p w14:paraId="22D7EDFF" w14:textId="4FCBA285" w:rsidR="00466253" w:rsidRPr="00FE0298" w:rsidRDefault="005637B6" w:rsidP="00466253">
      <w:pPr>
        <w:rPr>
          <w:b/>
          <w:noProof/>
        </w:rPr>
      </w:pPr>
      <w:r w:rsidRPr="00FE0298">
        <w:rPr>
          <w:b/>
          <w:noProof/>
        </w:rPr>
        <w:t>Where to Send</w:t>
      </w:r>
    </w:p>
    <w:p w14:paraId="25666ED8" w14:textId="5EE39A02" w:rsidR="00466253" w:rsidRDefault="00466253" w:rsidP="00466253">
      <w:pPr>
        <w:rPr>
          <w:noProof/>
        </w:rPr>
      </w:pPr>
      <w:r>
        <w:rPr>
          <w:noProof/>
        </w:rPr>
        <w:t>Applications should be sent (a</w:t>
      </w:r>
      <w:r w:rsidR="00F87E97">
        <w:rPr>
          <w:noProof/>
        </w:rPr>
        <w:t>long with</w:t>
      </w:r>
      <w:r>
        <w:rPr>
          <w:noProof/>
        </w:rPr>
        <w:t xml:space="preserve"> related materials in a single submission package) </w:t>
      </w:r>
      <w:r w:rsidR="00FE47E6">
        <w:rPr>
          <w:noProof/>
        </w:rPr>
        <w:t xml:space="preserve">electronically </w:t>
      </w:r>
      <w:r w:rsidR="00FE0298">
        <w:rPr>
          <w:noProof/>
        </w:rPr>
        <w:t>to:</w:t>
      </w:r>
    </w:p>
    <w:p w14:paraId="203E339A" w14:textId="4C1C07E6" w:rsidR="00FE0298" w:rsidRDefault="00466253" w:rsidP="00FE0298">
      <w:pPr>
        <w:spacing w:after="0"/>
        <w:rPr>
          <w:noProof/>
        </w:rPr>
      </w:pPr>
      <w:r>
        <w:rPr>
          <w:noProof/>
        </w:rPr>
        <w:t xml:space="preserve">IES </w:t>
      </w:r>
      <w:r w:rsidR="00FE0298">
        <w:rPr>
          <w:noProof/>
        </w:rPr>
        <w:t>Philadelphia Section</w:t>
      </w:r>
    </w:p>
    <w:p w14:paraId="2F60B8B5" w14:textId="7CA28DE5" w:rsidR="00FE0298" w:rsidRDefault="00704637" w:rsidP="00FE0298">
      <w:pPr>
        <w:spacing w:after="0"/>
        <w:rPr>
          <w:noProof/>
        </w:rPr>
      </w:pPr>
      <w:r>
        <w:rPr>
          <w:noProof/>
        </w:rPr>
        <w:t xml:space="preserve">C/O </w:t>
      </w:r>
      <w:r w:rsidR="004A25F3">
        <w:rPr>
          <w:noProof/>
        </w:rPr>
        <w:t>Howard Lewis</w:t>
      </w:r>
    </w:p>
    <w:p w14:paraId="032A7305" w14:textId="7AB26288" w:rsidR="004A25F3" w:rsidRDefault="004A25F3" w:rsidP="00FE0298">
      <w:pPr>
        <w:spacing w:after="0"/>
        <w:rPr>
          <w:noProof/>
        </w:rPr>
      </w:pPr>
      <w:r>
        <w:rPr>
          <w:noProof/>
        </w:rPr>
        <w:t>Scholarship Committee Chair</w:t>
      </w:r>
    </w:p>
    <w:p w14:paraId="717F96BF" w14:textId="083EF7F6" w:rsidR="00704637" w:rsidRDefault="00000000" w:rsidP="00FE0298">
      <w:pPr>
        <w:spacing w:after="0"/>
        <w:rPr>
          <w:noProof/>
        </w:rPr>
      </w:pPr>
      <w:hyperlink r:id="rId7" w:history="1">
        <w:r w:rsidR="00FE47E6" w:rsidRPr="001307F0">
          <w:rPr>
            <w:rStyle w:val="Hyperlink"/>
            <w:noProof/>
          </w:rPr>
          <w:t>hlewis@spectrolume.com</w:t>
        </w:r>
      </w:hyperlink>
    </w:p>
    <w:p w14:paraId="572FE9D0" w14:textId="77777777" w:rsidR="005647C4" w:rsidRDefault="005647C4" w:rsidP="00FE0298">
      <w:pPr>
        <w:spacing w:after="0"/>
        <w:rPr>
          <w:noProof/>
        </w:rPr>
      </w:pPr>
    </w:p>
    <w:p w14:paraId="2AA9BA6D" w14:textId="77777777" w:rsidR="005647C4" w:rsidRDefault="005647C4" w:rsidP="00466253">
      <w:pPr>
        <w:rPr>
          <w:b/>
          <w:noProof/>
        </w:rPr>
      </w:pPr>
      <w:r w:rsidRPr="00FE0298">
        <w:rPr>
          <w:b/>
          <w:noProof/>
        </w:rPr>
        <w:t>Selection and Notification</w:t>
      </w:r>
    </w:p>
    <w:p w14:paraId="1943E82E" w14:textId="06CF6B78" w:rsidR="000479EE" w:rsidRDefault="005647C4" w:rsidP="00466253">
      <w:pPr>
        <w:rPr>
          <w:noProof/>
        </w:rPr>
      </w:pPr>
      <w:r>
        <w:rPr>
          <w:noProof/>
        </w:rPr>
        <w:t>The final selection will be judged anonymously by the IES</w:t>
      </w:r>
      <w:r w:rsidR="004A25F3">
        <w:rPr>
          <w:noProof/>
        </w:rPr>
        <w:t>-</w:t>
      </w:r>
      <w:r>
        <w:rPr>
          <w:noProof/>
        </w:rPr>
        <w:t>PHL Scholarship selection committee. The committee’s decision shall be final.</w:t>
      </w:r>
      <w:r w:rsidR="00F91A21" w:rsidRPr="00437EF4">
        <w:rPr>
          <w:b/>
          <w:bCs/>
          <w:noProof/>
        </w:rPr>
        <w:t xml:space="preserve"> </w:t>
      </w:r>
      <w:r w:rsidR="00F91A21">
        <w:rPr>
          <w:b/>
          <w:bCs/>
          <w:noProof/>
        </w:rPr>
        <w:t xml:space="preserve"> </w:t>
      </w:r>
      <w:r>
        <w:rPr>
          <w:noProof/>
        </w:rPr>
        <w:t xml:space="preserve">All candidates will be notified of the outcome on or about </w:t>
      </w:r>
      <w:r w:rsidR="00A80A7A">
        <w:rPr>
          <w:noProof/>
        </w:rPr>
        <w:t>April</w:t>
      </w:r>
      <w:r w:rsidR="00FE47E6" w:rsidRPr="00921D16">
        <w:rPr>
          <w:noProof/>
        </w:rPr>
        <w:t xml:space="preserve"> </w:t>
      </w:r>
      <w:r w:rsidR="00A80A7A">
        <w:rPr>
          <w:noProof/>
        </w:rPr>
        <w:t>14</w:t>
      </w:r>
      <w:r w:rsidRPr="00921D16">
        <w:rPr>
          <w:noProof/>
          <w:vertAlign w:val="superscript"/>
        </w:rPr>
        <w:t>th</w:t>
      </w:r>
      <w:r w:rsidR="000479EE" w:rsidRPr="00921D16">
        <w:rPr>
          <w:noProof/>
        </w:rPr>
        <w:t>, 202</w:t>
      </w:r>
      <w:r w:rsidR="00A80A7A">
        <w:rPr>
          <w:noProof/>
        </w:rPr>
        <w:t>3</w:t>
      </w:r>
      <w:r w:rsidR="000479EE" w:rsidRPr="00921D16">
        <w:rPr>
          <w:noProof/>
        </w:rPr>
        <w:t>.</w:t>
      </w:r>
      <w:r w:rsidRPr="00921D16">
        <w:rPr>
          <w:noProof/>
        </w:rPr>
        <w:t xml:space="preserve"> The committee will not return submitted essays or materials.</w:t>
      </w:r>
    </w:p>
    <w:p w14:paraId="33A38333" w14:textId="3B69DF00" w:rsidR="00704637" w:rsidRDefault="00F91A21" w:rsidP="00466253">
      <w:pPr>
        <w:rPr>
          <w:noProof/>
        </w:rPr>
      </w:pPr>
      <w:r w:rsidRPr="00437EF4">
        <w:rPr>
          <w:noProof/>
        </w:rPr>
        <w:t xml:space="preserve">The </w:t>
      </w:r>
      <w:r w:rsidR="005C2407" w:rsidRPr="005C2407">
        <w:rPr>
          <w:noProof/>
        </w:rPr>
        <w:t>Scholarship</w:t>
      </w:r>
      <w:r w:rsidR="005C2407">
        <w:rPr>
          <w:noProof/>
        </w:rPr>
        <w:t xml:space="preserve"> </w:t>
      </w:r>
      <w:r w:rsidRPr="00437EF4">
        <w:rPr>
          <w:noProof/>
        </w:rPr>
        <w:t xml:space="preserve">recipient shall </w:t>
      </w:r>
      <w:r w:rsidR="000479EE">
        <w:rPr>
          <w:noProof/>
        </w:rPr>
        <w:t xml:space="preserve">also </w:t>
      </w:r>
      <w:r w:rsidRPr="00437EF4">
        <w:rPr>
          <w:noProof/>
        </w:rPr>
        <w:t xml:space="preserve">be notified on or about </w:t>
      </w:r>
      <w:r w:rsidR="00036B56">
        <w:rPr>
          <w:noProof/>
        </w:rPr>
        <w:t>April</w:t>
      </w:r>
      <w:r w:rsidRPr="00437EF4">
        <w:rPr>
          <w:noProof/>
        </w:rPr>
        <w:t xml:space="preserve"> </w:t>
      </w:r>
      <w:r w:rsidR="00036B56">
        <w:rPr>
          <w:noProof/>
        </w:rPr>
        <w:t>28</w:t>
      </w:r>
      <w:r w:rsidR="00036B56" w:rsidRPr="00036B56">
        <w:rPr>
          <w:noProof/>
          <w:vertAlign w:val="superscript"/>
        </w:rPr>
        <w:t>th</w:t>
      </w:r>
      <w:r w:rsidRPr="00437EF4">
        <w:rPr>
          <w:noProof/>
        </w:rPr>
        <w:t>,</w:t>
      </w:r>
      <w:r w:rsidR="000479EE">
        <w:rPr>
          <w:noProof/>
        </w:rPr>
        <w:t xml:space="preserve"> 202</w:t>
      </w:r>
      <w:r w:rsidR="000C58EE">
        <w:rPr>
          <w:noProof/>
        </w:rPr>
        <w:t>2</w:t>
      </w:r>
      <w:r w:rsidR="000479EE">
        <w:rPr>
          <w:noProof/>
        </w:rPr>
        <w:t>,</w:t>
      </w:r>
      <w:r w:rsidRPr="00437EF4">
        <w:rPr>
          <w:noProof/>
        </w:rPr>
        <w:t xml:space="preserve"> and the </w:t>
      </w:r>
      <w:r w:rsidR="005C2407" w:rsidRPr="005C2407">
        <w:rPr>
          <w:noProof/>
        </w:rPr>
        <w:t>Scholarship</w:t>
      </w:r>
      <w:r w:rsidR="005C2407">
        <w:rPr>
          <w:noProof/>
        </w:rPr>
        <w:t xml:space="preserve"> </w:t>
      </w:r>
      <w:r w:rsidRPr="00437EF4">
        <w:rPr>
          <w:noProof/>
        </w:rPr>
        <w:t xml:space="preserve">recipient will be presented </w:t>
      </w:r>
      <w:r>
        <w:rPr>
          <w:noProof/>
        </w:rPr>
        <w:t xml:space="preserve">a </w:t>
      </w:r>
      <w:r w:rsidRPr="00A840A2">
        <w:rPr>
          <w:noProof/>
        </w:rPr>
        <w:t>check</w:t>
      </w:r>
      <w:r>
        <w:rPr>
          <w:noProof/>
        </w:rPr>
        <w:t xml:space="preserve"> </w:t>
      </w:r>
      <w:r w:rsidRPr="00437EF4">
        <w:rPr>
          <w:noProof/>
        </w:rPr>
        <w:t>at the annual IES</w:t>
      </w:r>
      <w:r>
        <w:rPr>
          <w:noProof/>
        </w:rPr>
        <w:t>-</w:t>
      </w:r>
      <w:r w:rsidRPr="00437EF4">
        <w:rPr>
          <w:noProof/>
        </w:rPr>
        <w:t xml:space="preserve">PHL </w:t>
      </w:r>
      <w:r w:rsidR="00804896" w:rsidRPr="00804896">
        <w:rPr>
          <w:noProof/>
        </w:rPr>
        <w:t>Philament</w:t>
      </w:r>
      <w:r w:rsidR="00804896">
        <w:rPr>
          <w:noProof/>
        </w:rPr>
        <w:t xml:space="preserve"> A</w:t>
      </w:r>
      <w:r w:rsidRPr="00437EF4">
        <w:rPr>
          <w:noProof/>
        </w:rPr>
        <w:t xml:space="preserve">wards and </w:t>
      </w:r>
      <w:r w:rsidR="00804896">
        <w:rPr>
          <w:noProof/>
        </w:rPr>
        <w:t>O</w:t>
      </w:r>
      <w:r w:rsidRPr="00437EF4">
        <w:rPr>
          <w:noProof/>
        </w:rPr>
        <w:t xml:space="preserve">fficer </w:t>
      </w:r>
      <w:r w:rsidR="00804896">
        <w:rPr>
          <w:noProof/>
        </w:rPr>
        <w:t>I</w:t>
      </w:r>
      <w:r w:rsidRPr="00437EF4">
        <w:rPr>
          <w:noProof/>
        </w:rPr>
        <w:t>nstallation dinner</w:t>
      </w:r>
      <w:r w:rsidR="00036B56">
        <w:rPr>
          <w:noProof/>
        </w:rPr>
        <w:t>, date TBD</w:t>
      </w:r>
      <w:r w:rsidRPr="00437EF4">
        <w:rPr>
          <w:noProof/>
        </w:rPr>
        <w:t>.</w:t>
      </w:r>
    </w:p>
    <w:p w14:paraId="4C8BB7D2" w14:textId="77777777" w:rsidR="00036B56" w:rsidRPr="00F91A21" w:rsidRDefault="00036B56" w:rsidP="00466253">
      <w:pPr>
        <w:rPr>
          <w:b/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312"/>
      </w:tblGrid>
      <w:tr w:rsidR="006E6A63" w14:paraId="11576939" w14:textId="77777777" w:rsidTr="00036B56">
        <w:tc>
          <w:tcPr>
            <w:tcW w:w="6048" w:type="dxa"/>
            <w:vAlign w:val="bottom"/>
          </w:tcPr>
          <w:p w14:paraId="0DEAE5CA" w14:textId="77777777" w:rsidR="006E6A63" w:rsidRDefault="006E6A63" w:rsidP="008B4A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6C6102" wp14:editId="15D27780">
                  <wp:extent cx="3703320" cy="1161288"/>
                  <wp:effectExtent l="0" t="0" r="0" b="1270"/>
                  <wp:docPr id="3" name="Picture 3" descr="http://static1.squarespace.com/static/55ef0f05e4b0c125aad35d1e/t/55ef1286e4b0de81b98913e9/1490539731002/?format=15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1.squarespace.com/static/55ef0f05e4b0c125aad35d1e/t/55ef1286e4b0de81b98913e9/1490539731002/?format=15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bottom"/>
          </w:tcPr>
          <w:p w14:paraId="077E3F84" w14:textId="77777777" w:rsidR="006E6A63" w:rsidRPr="00041F2B" w:rsidRDefault="006E6A63" w:rsidP="008B4AB0">
            <w:pPr>
              <w:rPr>
                <w:rFonts w:ascii="Angsana New" w:hAnsi="Angsana New"/>
                <w:b/>
                <w:color w:val="E67300"/>
                <w:sz w:val="56"/>
                <w:szCs w:val="72"/>
              </w:rPr>
            </w:pPr>
            <w:r w:rsidRPr="00041F2B">
              <w:rPr>
                <w:rFonts w:ascii="Angsana New" w:hAnsi="Angsana New"/>
                <w:b/>
                <w:color w:val="E67300"/>
                <w:sz w:val="52"/>
                <w:szCs w:val="72"/>
              </w:rPr>
              <w:t>Philadelphia Section</w:t>
            </w:r>
          </w:p>
        </w:tc>
      </w:tr>
    </w:tbl>
    <w:p w14:paraId="5DE75A59" w14:textId="0F81FAE7" w:rsidR="00FE0298" w:rsidRDefault="00FE0298" w:rsidP="00466253">
      <w:pPr>
        <w:rPr>
          <w:noProof/>
        </w:rPr>
      </w:pPr>
    </w:p>
    <w:p w14:paraId="05049062" w14:textId="77777777" w:rsidR="005647C4" w:rsidRDefault="005647C4" w:rsidP="00FE0298">
      <w:pPr>
        <w:jc w:val="center"/>
        <w:rPr>
          <w:b/>
          <w:noProof/>
          <w:sz w:val="28"/>
        </w:rPr>
      </w:pPr>
    </w:p>
    <w:p w14:paraId="2FB83E9F" w14:textId="38E35A1B" w:rsidR="00466253" w:rsidRPr="006E6A63" w:rsidRDefault="00FE0298" w:rsidP="00FE0298">
      <w:pPr>
        <w:jc w:val="center"/>
        <w:rPr>
          <w:b/>
          <w:noProof/>
          <w:sz w:val="28"/>
        </w:rPr>
      </w:pPr>
      <w:r w:rsidRPr="006E6A63">
        <w:rPr>
          <w:b/>
          <w:noProof/>
          <w:sz w:val="28"/>
        </w:rPr>
        <w:t>The IES Philadelphia Section Lighting Scholarship – Application Form</w:t>
      </w:r>
    </w:p>
    <w:p w14:paraId="10D8B478" w14:textId="1B23B986" w:rsidR="00466253" w:rsidRDefault="00466253" w:rsidP="00466253">
      <w:pPr>
        <w:rPr>
          <w:noProof/>
        </w:rPr>
      </w:pPr>
    </w:p>
    <w:p w14:paraId="44910CD1" w14:textId="77777777" w:rsidR="005647C4" w:rsidRDefault="005647C4" w:rsidP="00466253">
      <w:pPr>
        <w:rPr>
          <w:noProof/>
        </w:rPr>
      </w:pPr>
    </w:p>
    <w:p w14:paraId="35E6FFC3" w14:textId="77777777" w:rsidR="006E6A63" w:rsidRDefault="00466253" w:rsidP="00466253">
      <w:pPr>
        <w:rPr>
          <w:noProof/>
        </w:rPr>
      </w:pPr>
      <w:r>
        <w:rPr>
          <w:noProof/>
        </w:rPr>
        <w:t xml:space="preserve">Full Name </w:t>
      </w:r>
      <w:r w:rsidR="006E6A63">
        <w:rPr>
          <w:noProof/>
        </w:rPr>
        <w:t>(First, Middle, Last):</w:t>
      </w:r>
    </w:p>
    <w:p w14:paraId="55BCA5E2" w14:textId="1C3677BE" w:rsidR="006E6A63" w:rsidRDefault="006E6A63" w:rsidP="00466253">
      <w:pPr>
        <w:rPr>
          <w:noProof/>
        </w:rPr>
      </w:pPr>
      <w:r>
        <w:rPr>
          <w:noProof/>
        </w:rPr>
        <w:t>Address:</w:t>
      </w:r>
    </w:p>
    <w:p w14:paraId="01E6D959" w14:textId="36D69AC2" w:rsidR="00466253" w:rsidRDefault="006E6A63" w:rsidP="00466253">
      <w:pPr>
        <w:rPr>
          <w:noProof/>
        </w:rPr>
      </w:pPr>
      <w:r>
        <w:rPr>
          <w:noProof/>
        </w:rPr>
        <w:t>Phone:</w:t>
      </w:r>
    </w:p>
    <w:p w14:paraId="2663863E" w14:textId="0610353A" w:rsidR="00466253" w:rsidRDefault="006E6A63" w:rsidP="00466253">
      <w:pPr>
        <w:rPr>
          <w:noProof/>
        </w:rPr>
      </w:pPr>
      <w:r>
        <w:rPr>
          <w:noProof/>
        </w:rPr>
        <w:t>Email Address:</w:t>
      </w:r>
    </w:p>
    <w:p w14:paraId="761A64C9" w14:textId="75562D2E" w:rsidR="006E6A63" w:rsidRDefault="00466253" w:rsidP="00466253">
      <w:pPr>
        <w:rPr>
          <w:noProof/>
        </w:rPr>
      </w:pPr>
      <w:r>
        <w:rPr>
          <w:noProof/>
        </w:rPr>
        <w:t>Permanent Email Add</w:t>
      </w:r>
      <w:r w:rsidR="006E6A63">
        <w:rPr>
          <w:noProof/>
        </w:rPr>
        <w:t>ress (if different than above):</w:t>
      </w:r>
    </w:p>
    <w:p w14:paraId="32D7C42D" w14:textId="4C3E265A" w:rsidR="006E6A63" w:rsidRDefault="006E6A63" w:rsidP="00466253">
      <w:pPr>
        <w:rPr>
          <w:noProof/>
        </w:rPr>
      </w:pPr>
      <w:r>
        <w:rPr>
          <w:noProof/>
        </w:rPr>
        <w:t>Date of Birth (mm/dd/yyyy):</w:t>
      </w:r>
    </w:p>
    <w:p w14:paraId="7DE4E8D4" w14:textId="77777777" w:rsidR="007A56B7" w:rsidRDefault="00466253" w:rsidP="00466253">
      <w:pPr>
        <w:rPr>
          <w:noProof/>
        </w:rPr>
      </w:pPr>
      <w:r>
        <w:rPr>
          <w:noProof/>
        </w:rPr>
        <w:t>Are you enrolled as</w:t>
      </w:r>
      <w:r w:rsidR="007A56B7">
        <w:rPr>
          <w:noProof/>
        </w:rPr>
        <w:t xml:space="preserve"> a full‐time student? (Yes/No):</w:t>
      </w:r>
    </w:p>
    <w:p w14:paraId="3E9C12A6" w14:textId="61290656" w:rsidR="00466253" w:rsidRDefault="00466253" w:rsidP="00466253">
      <w:pPr>
        <w:rPr>
          <w:noProof/>
        </w:rPr>
      </w:pPr>
      <w:r>
        <w:rPr>
          <w:noProof/>
        </w:rPr>
        <w:t>Institution Name:</w:t>
      </w:r>
    </w:p>
    <w:p w14:paraId="048439CF" w14:textId="77777777" w:rsidR="00466253" w:rsidRDefault="00466253" w:rsidP="00466253">
      <w:pPr>
        <w:rPr>
          <w:noProof/>
        </w:rPr>
      </w:pPr>
      <w:r>
        <w:rPr>
          <w:noProof/>
        </w:rPr>
        <w:t>Declared Major/Program of Study:</w:t>
      </w:r>
    </w:p>
    <w:p w14:paraId="26A34A04" w14:textId="0FD0B0F7" w:rsidR="00466253" w:rsidRDefault="00466253" w:rsidP="00466253">
      <w:pPr>
        <w:rPr>
          <w:noProof/>
        </w:rPr>
      </w:pPr>
      <w:r>
        <w:rPr>
          <w:noProof/>
        </w:rPr>
        <w:t>Expected Date of Graduation:</w:t>
      </w:r>
    </w:p>
    <w:p w14:paraId="1727A6E7" w14:textId="77777777" w:rsidR="006E6A63" w:rsidRDefault="00466253" w:rsidP="00466253">
      <w:pPr>
        <w:rPr>
          <w:noProof/>
        </w:rPr>
      </w:pPr>
      <w:r>
        <w:rPr>
          <w:noProof/>
        </w:rPr>
        <w:t>Department</w:t>
      </w:r>
      <w:r w:rsidR="006E6A63">
        <w:rPr>
          <w:noProof/>
        </w:rPr>
        <w:t xml:space="preserve"> Chair (name and phone number):</w:t>
      </w:r>
    </w:p>
    <w:p w14:paraId="615B3C57" w14:textId="22886359" w:rsidR="0064629B" w:rsidRDefault="00466253" w:rsidP="00466253">
      <w:pPr>
        <w:rPr>
          <w:noProof/>
        </w:rPr>
      </w:pPr>
      <w:r>
        <w:rPr>
          <w:noProof/>
        </w:rPr>
        <w:t>How did you hear about this scholarship?</w:t>
      </w:r>
    </w:p>
    <w:p w14:paraId="6558065A" w14:textId="7CF88D4C" w:rsidR="001F7544" w:rsidRDefault="001F7544" w:rsidP="00466253">
      <w:pPr>
        <w:rPr>
          <w:noProof/>
        </w:rPr>
      </w:pPr>
    </w:p>
    <w:p w14:paraId="66519E4F" w14:textId="72FB88D9" w:rsidR="001F7544" w:rsidRPr="00A80A7A" w:rsidRDefault="00A80A7A" w:rsidP="00466253">
      <w:pPr>
        <w:rPr>
          <w:noProof/>
        </w:rPr>
      </w:pPr>
      <w:r>
        <w:rPr>
          <w:noProof/>
        </w:rPr>
        <w:t xml:space="preserve">NOTE: IF YOU ARE A WINNER AND THE RECIPIENT OF A CHECK, YOU </w:t>
      </w:r>
      <w:r w:rsidRPr="00A80A7A">
        <w:rPr>
          <w:noProof/>
          <w:u w:val="single"/>
        </w:rPr>
        <w:t>MUST</w:t>
      </w:r>
      <w:r>
        <w:rPr>
          <w:noProof/>
        </w:rPr>
        <w:t xml:space="preserve"> PROVIDE A SOCIAL SECURITY NUMBER PRIOR TO RECEIVING THE CHECK, AS WE ARE A NON-PROFIT ORGANIZATION AND MUST REPORT SIZEABLE EXPENDATURES.</w:t>
      </w:r>
    </w:p>
    <w:p w14:paraId="196161DF" w14:textId="47F4799C" w:rsidR="001F7544" w:rsidRDefault="001F7544" w:rsidP="00466253">
      <w:pPr>
        <w:rPr>
          <w:noProof/>
        </w:rPr>
      </w:pPr>
    </w:p>
    <w:p w14:paraId="08EA2819" w14:textId="1A10F311" w:rsidR="001F7544" w:rsidRDefault="001F7544" w:rsidP="00466253">
      <w:pPr>
        <w:rPr>
          <w:noProof/>
        </w:rPr>
      </w:pPr>
    </w:p>
    <w:p w14:paraId="17499E8E" w14:textId="7E547D15" w:rsidR="001F7544" w:rsidRDefault="001F7544" w:rsidP="00466253">
      <w:pPr>
        <w:rPr>
          <w:noProof/>
        </w:rPr>
      </w:pPr>
    </w:p>
    <w:p w14:paraId="0A4F841F" w14:textId="278C458C" w:rsidR="001F7544" w:rsidRDefault="001F7544" w:rsidP="00466253">
      <w:pPr>
        <w:rPr>
          <w:noProof/>
        </w:rPr>
      </w:pPr>
    </w:p>
    <w:p w14:paraId="4B54CCBF" w14:textId="0F3FA0C5" w:rsidR="001F7544" w:rsidRDefault="001F7544" w:rsidP="00466253">
      <w:pPr>
        <w:rPr>
          <w:noProof/>
        </w:rPr>
      </w:pPr>
    </w:p>
    <w:p w14:paraId="2DD9B3DA" w14:textId="77777777" w:rsidR="00A80A7A" w:rsidRDefault="00A80A7A" w:rsidP="00466253">
      <w:pPr>
        <w:rPr>
          <w:noProof/>
        </w:rPr>
      </w:pPr>
    </w:p>
    <w:p w14:paraId="4B14CF9E" w14:textId="36BDE3D2" w:rsidR="001F7544" w:rsidRDefault="001F7544" w:rsidP="0046625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935EEE" wp14:editId="32BC384A">
            <wp:simplePos x="0" y="0"/>
            <wp:positionH relativeFrom="column">
              <wp:align>left</wp:align>
            </wp:positionH>
            <wp:positionV relativeFrom="page">
              <wp:posOffset>537633</wp:posOffset>
            </wp:positionV>
            <wp:extent cx="6583680" cy="8842248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 Page-2019 IESPHL Scholarship Application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84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7544" w:rsidSect="00564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6838" w14:textId="77777777" w:rsidR="0050208F" w:rsidRDefault="0050208F" w:rsidP="004D30D4">
      <w:pPr>
        <w:spacing w:after="0" w:line="240" w:lineRule="auto"/>
      </w:pPr>
      <w:r>
        <w:separator/>
      </w:r>
    </w:p>
  </w:endnote>
  <w:endnote w:type="continuationSeparator" w:id="0">
    <w:p w14:paraId="1F7A80CF" w14:textId="77777777" w:rsidR="0050208F" w:rsidRDefault="0050208F" w:rsidP="004D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8F4E" w14:textId="77777777" w:rsidR="004D30D4" w:rsidRDefault="004D3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6EB" w14:textId="77777777" w:rsidR="004D30D4" w:rsidRDefault="004D3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6C0" w14:textId="77777777" w:rsidR="004D30D4" w:rsidRDefault="004D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F502" w14:textId="77777777" w:rsidR="0050208F" w:rsidRDefault="0050208F" w:rsidP="004D30D4">
      <w:pPr>
        <w:spacing w:after="0" w:line="240" w:lineRule="auto"/>
      </w:pPr>
      <w:r>
        <w:separator/>
      </w:r>
    </w:p>
  </w:footnote>
  <w:footnote w:type="continuationSeparator" w:id="0">
    <w:p w14:paraId="4A3C7820" w14:textId="77777777" w:rsidR="0050208F" w:rsidRDefault="0050208F" w:rsidP="004D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03B4" w14:textId="77777777" w:rsidR="004D30D4" w:rsidRDefault="004D3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913E" w14:textId="77777777" w:rsidR="004D30D4" w:rsidRDefault="004D3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B1DE" w14:textId="77777777" w:rsidR="004D30D4" w:rsidRDefault="004D3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31"/>
    <w:rsid w:val="00003B32"/>
    <w:rsid w:val="000115D3"/>
    <w:rsid w:val="00020913"/>
    <w:rsid w:val="00036B56"/>
    <w:rsid w:val="00041F2B"/>
    <w:rsid w:val="000479EE"/>
    <w:rsid w:val="00054453"/>
    <w:rsid w:val="000A2A24"/>
    <w:rsid w:val="000C58EE"/>
    <w:rsid w:val="00113F51"/>
    <w:rsid w:val="001662FA"/>
    <w:rsid w:val="001F7544"/>
    <w:rsid w:val="002054FC"/>
    <w:rsid w:val="00227231"/>
    <w:rsid w:val="00251ACE"/>
    <w:rsid w:val="0028415B"/>
    <w:rsid w:val="002C0D65"/>
    <w:rsid w:val="00313754"/>
    <w:rsid w:val="003A1A5A"/>
    <w:rsid w:val="003D102C"/>
    <w:rsid w:val="00407C9E"/>
    <w:rsid w:val="00425D60"/>
    <w:rsid w:val="004308DF"/>
    <w:rsid w:val="00437EF4"/>
    <w:rsid w:val="00466253"/>
    <w:rsid w:val="0047597C"/>
    <w:rsid w:val="00496544"/>
    <w:rsid w:val="004A25F3"/>
    <w:rsid w:val="004D30D4"/>
    <w:rsid w:val="0050208F"/>
    <w:rsid w:val="00516F86"/>
    <w:rsid w:val="00556D7F"/>
    <w:rsid w:val="005637B6"/>
    <w:rsid w:val="005647C4"/>
    <w:rsid w:val="00597555"/>
    <w:rsid w:val="005C2407"/>
    <w:rsid w:val="00601822"/>
    <w:rsid w:val="006071EF"/>
    <w:rsid w:val="0064629B"/>
    <w:rsid w:val="006529F7"/>
    <w:rsid w:val="006958BE"/>
    <w:rsid w:val="006E6A63"/>
    <w:rsid w:val="00701B5E"/>
    <w:rsid w:val="00704637"/>
    <w:rsid w:val="00726AC2"/>
    <w:rsid w:val="007458C4"/>
    <w:rsid w:val="00782DF1"/>
    <w:rsid w:val="007A56B7"/>
    <w:rsid w:val="007B7DB7"/>
    <w:rsid w:val="007D5672"/>
    <w:rsid w:val="007F25BB"/>
    <w:rsid w:val="00804896"/>
    <w:rsid w:val="00867D1A"/>
    <w:rsid w:val="008867E3"/>
    <w:rsid w:val="008D1DDD"/>
    <w:rsid w:val="008F06DF"/>
    <w:rsid w:val="008F752F"/>
    <w:rsid w:val="00921D16"/>
    <w:rsid w:val="00936114"/>
    <w:rsid w:val="009414D1"/>
    <w:rsid w:val="00961F38"/>
    <w:rsid w:val="00970E34"/>
    <w:rsid w:val="00976C2C"/>
    <w:rsid w:val="009D04BC"/>
    <w:rsid w:val="009F5B07"/>
    <w:rsid w:val="00A80A7A"/>
    <w:rsid w:val="00A840A2"/>
    <w:rsid w:val="00B05762"/>
    <w:rsid w:val="00B07253"/>
    <w:rsid w:val="00B166DF"/>
    <w:rsid w:val="00B215A3"/>
    <w:rsid w:val="00B94035"/>
    <w:rsid w:val="00BA7C71"/>
    <w:rsid w:val="00BB37C6"/>
    <w:rsid w:val="00BC12B0"/>
    <w:rsid w:val="00BE36AA"/>
    <w:rsid w:val="00C51DD7"/>
    <w:rsid w:val="00C608A0"/>
    <w:rsid w:val="00D11F94"/>
    <w:rsid w:val="00DB0C70"/>
    <w:rsid w:val="00E03C84"/>
    <w:rsid w:val="00E3350A"/>
    <w:rsid w:val="00E55C70"/>
    <w:rsid w:val="00E954C5"/>
    <w:rsid w:val="00EC070D"/>
    <w:rsid w:val="00F314A2"/>
    <w:rsid w:val="00F87E97"/>
    <w:rsid w:val="00F91A21"/>
    <w:rsid w:val="00F973EE"/>
    <w:rsid w:val="00FC4E76"/>
    <w:rsid w:val="00FE0298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323E"/>
  <w15:chartTrackingRefBased/>
  <w15:docId w15:val="{5DC16471-B529-4F58-9C58-8349D086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1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D4"/>
  </w:style>
  <w:style w:type="paragraph" w:styleId="Footer">
    <w:name w:val="footer"/>
    <w:basedOn w:val="Normal"/>
    <w:link w:val="FooterChar"/>
    <w:uiPriority w:val="99"/>
    <w:unhideWhenUsed/>
    <w:rsid w:val="004D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D4"/>
  </w:style>
  <w:style w:type="character" w:styleId="Hyperlink">
    <w:name w:val="Hyperlink"/>
    <w:basedOn w:val="DefaultParagraphFont"/>
    <w:uiPriority w:val="99"/>
    <w:unhideWhenUsed/>
    <w:rsid w:val="00FE4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lewis@spectrolum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Brendan</dc:creator>
  <cp:keywords/>
  <dc:description/>
  <cp:lastModifiedBy>Howard Lewis</cp:lastModifiedBy>
  <cp:revision>2</cp:revision>
  <cp:lastPrinted>2022-04-08T17:41:00Z</cp:lastPrinted>
  <dcterms:created xsi:type="dcterms:W3CDTF">2023-02-15T22:24:00Z</dcterms:created>
  <dcterms:modified xsi:type="dcterms:W3CDTF">2023-02-15T22:24:00Z</dcterms:modified>
</cp:coreProperties>
</file>